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00" w:rsidRPr="005D26D2" w:rsidRDefault="00CD3B1F" w:rsidP="005D26D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22.1pt;margin-top:334.25pt;width:252.55pt;height:31.2pt;z-index:251674624" stroked="f">
            <v:textbox>
              <w:txbxContent>
                <w:p w:rsidR="00CD3B1F" w:rsidRPr="00CD3B1F" w:rsidRDefault="00CD3B1F">
                  <w:pPr>
                    <w:rPr>
                      <w:rFonts w:asciiTheme="majorHAnsi" w:hAnsiTheme="majorHAnsi"/>
                      <w:i/>
                      <w:u w:val="single"/>
                    </w:rPr>
                  </w:pPr>
                  <w:r w:rsidRPr="00CD3B1F">
                    <w:rPr>
                      <w:rFonts w:asciiTheme="majorHAnsi" w:hAnsiTheme="majorHAnsi"/>
                      <w:i/>
                      <w:u w:val="single"/>
                    </w:rPr>
                    <w:t>Le dispositif de travail : dialogue entre les acteurs</w:t>
                  </w:r>
                </w:p>
              </w:txbxContent>
            </v:textbox>
          </v:shape>
        </w:pict>
      </w:r>
      <w:r w:rsidR="00B477A5">
        <w:rPr>
          <w:noProof/>
          <w:lang w:eastAsia="fr-FR"/>
        </w:rPr>
        <w:pict>
          <v:group id="_x0000_s1038" style="position:absolute;margin-left:131.15pt;margin-top:54.85pt;width:404.35pt;height:253.3pt;z-index:251673600" coordorigin="4040,2514" coordsize="8087,5066">
            <v:roundrect id="_x0000_s1031" style="position:absolute;left:4040;top:6045;width:4054;height:682" arcsize="10923f" fillcolor="#4f81bd [3204]" strokecolor="black [3213]" strokeweight=".25pt">
              <v:shadow type="perspective" color="#243f60 [1604]" opacity=".5" offset="1pt" offset2="-1pt"/>
              <v:textbox style="mso-next-textbox:#_x0000_s1031">
                <w:txbxContent>
                  <w:p w:rsidR="00DA7F2D" w:rsidRPr="00DA7F2D" w:rsidRDefault="00DA7F2D">
                    <w:pPr>
                      <w:rPr>
                        <w:rFonts w:asciiTheme="majorHAnsi" w:hAnsiTheme="majorHAnsi"/>
                      </w:rPr>
                    </w:pPr>
                    <w:r w:rsidRPr="00DA7F2D">
                      <w:rPr>
                        <w:rFonts w:asciiTheme="majorHAnsi" w:hAnsiTheme="majorHAnsi"/>
                      </w:rPr>
                      <w:t>Objectifs identifiés par les participants</w:t>
                    </w:r>
                  </w:p>
                </w:txbxContent>
              </v:textbox>
            </v:roundrect>
            <v:roundrect id="_x0000_s1033" style="position:absolute;left:8231;top:6045;width:3896;height:682" arcsize="10923f" fillcolor="#4f81bd [3204]" strokecolor="black [3213]" strokeweight=".25pt">
              <v:shadow type="perspective" color="#243f60 [1604]" opacity=".5" offset="1pt" offset2="-1pt"/>
              <v:textbox style="mso-next-textbox:#_x0000_s1033">
                <w:txbxContent>
                  <w:p w:rsidR="00DA7F2D" w:rsidRPr="00DA7F2D" w:rsidRDefault="00DA7F2D" w:rsidP="00DA7F2D">
                    <w:pPr>
                      <w:jc w:val="right"/>
                      <w:rPr>
                        <w:rFonts w:asciiTheme="majorHAnsi" w:hAnsiTheme="majorHAnsi"/>
                      </w:rPr>
                    </w:pPr>
                    <w:r w:rsidRPr="00DA7F2D">
                      <w:rPr>
                        <w:rFonts w:asciiTheme="majorHAnsi" w:hAnsiTheme="majorHAnsi"/>
                      </w:rPr>
                      <w:t>Principes de la stratégie Gouvernance</w:t>
                    </w:r>
                  </w:p>
                </w:txbxContent>
              </v:textbox>
            </v:roundrect>
            <v:roundrect id="_x0000_s1034" style="position:absolute;left:5859;top:7114;width:4612;height:466" arcsize="10923f" strokecolor="black [3213]" strokeweight=".25pt">
              <v:textbox style="mso-next-textbox:#_x0000_s1034">
                <w:txbxContent>
                  <w:p w:rsidR="00DA7F2D" w:rsidRPr="00B477A5" w:rsidRDefault="00DA7F2D" w:rsidP="00DA7F2D">
                    <w:pPr>
                      <w:jc w:val="center"/>
                      <w:rPr>
                        <w:rFonts w:asciiTheme="majorHAnsi" w:hAnsiTheme="majorHAnsi"/>
                        <w:b/>
                        <w:i/>
                        <w:color w:val="FF0000"/>
                      </w:rPr>
                    </w:pPr>
                    <w:r w:rsidRPr="00B477A5">
                      <w:rPr>
                        <w:rFonts w:asciiTheme="majorHAnsi" w:hAnsiTheme="majorHAnsi"/>
                        <w:b/>
                        <w:i/>
                        <w:color w:val="FF0000"/>
                      </w:rPr>
                      <w:t>Orientations stratégiques et plan d’actions</w:t>
                    </w:r>
                  </w:p>
                </w:txbxContent>
              </v:textbox>
            </v:roundrect>
            <v:roundrect id="_x0000_s1026" style="position:absolute;left:4928;top:2514;width:3082;height:3109" arcsize="10923f" o:regroupid="1" fillcolor="#4bacc6 [3208]" strokecolor="black [3213]" strokeweight=".25pt">
              <v:stroke dashstyle="dash"/>
              <v:shadow type="perspective" color="#205867 [1608]" opacity=".5" offset="1pt" offset2="-1pt"/>
              <v:textbox style="mso-next-textbox:#_x0000_s1026">
                <w:txbxContent>
                  <w:p w:rsidR="005D26D2" w:rsidRPr="00DA7F2D" w:rsidRDefault="005D26D2" w:rsidP="005D26D2">
                    <w:pPr>
                      <w:spacing w:after="0"/>
                      <w:jc w:val="both"/>
                      <w:rPr>
                        <w:rFonts w:asciiTheme="majorHAnsi" w:hAnsiTheme="majorHAnsi"/>
                        <w:b/>
                        <w:i/>
                      </w:rPr>
                    </w:pPr>
                    <w:r w:rsidRPr="00DA7F2D">
                      <w:rPr>
                        <w:rFonts w:asciiTheme="majorHAnsi" w:hAnsiTheme="majorHAnsi"/>
                        <w:b/>
                        <w:i/>
                      </w:rPr>
                      <w:t>Comité de pilotage :</w:t>
                    </w:r>
                  </w:p>
                  <w:p w:rsidR="005D26D2" w:rsidRPr="00DA7F2D" w:rsidRDefault="005D26D2" w:rsidP="005D26D2">
                    <w:pPr>
                      <w:spacing w:after="0"/>
                      <w:jc w:val="both"/>
                      <w:rPr>
                        <w:rFonts w:asciiTheme="majorHAnsi" w:hAnsiTheme="majorHAnsi"/>
                        <w:b/>
                      </w:rPr>
                    </w:pPr>
                    <w:r w:rsidRPr="00DA7F2D">
                      <w:rPr>
                        <w:rFonts w:asciiTheme="majorHAnsi" w:hAnsiTheme="majorHAnsi"/>
                        <w:b/>
                      </w:rPr>
                      <w:t>MAEE</w:t>
                    </w:r>
                  </w:p>
                  <w:p w:rsidR="005D26D2" w:rsidRPr="00DA7F2D" w:rsidRDefault="005D26D2" w:rsidP="005D26D2">
                    <w:pPr>
                      <w:spacing w:after="0"/>
                      <w:jc w:val="both"/>
                      <w:rPr>
                        <w:rFonts w:asciiTheme="majorHAnsi" w:hAnsiTheme="majorHAnsi"/>
                        <w:b/>
                      </w:rPr>
                    </w:pPr>
                    <w:r w:rsidRPr="00DA7F2D">
                      <w:rPr>
                        <w:rFonts w:asciiTheme="majorHAnsi" w:hAnsiTheme="majorHAnsi"/>
                        <w:b/>
                      </w:rPr>
                      <w:t>DGAFP</w:t>
                    </w:r>
                  </w:p>
                  <w:p w:rsidR="005D26D2" w:rsidRPr="00DA7F2D" w:rsidRDefault="005D26D2" w:rsidP="005D26D2">
                    <w:pPr>
                      <w:pStyle w:val="Paragraphedeliste"/>
                      <w:spacing w:after="0"/>
                      <w:jc w:val="both"/>
                      <w:rPr>
                        <w:rFonts w:asciiTheme="majorHAnsi" w:hAnsiTheme="majorHAnsi"/>
                      </w:rPr>
                    </w:pPr>
                  </w:p>
                  <w:p w:rsidR="005D26D2" w:rsidRPr="00DA7F2D" w:rsidRDefault="005D26D2" w:rsidP="005D26D2">
                    <w:pPr>
                      <w:spacing w:after="0"/>
                      <w:jc w:val="both"/>
                      <w:rPr>
                        <w:rFonts w:asciiTheme="majorHAnsi" w:hAnsiTheme="majorHAnsi"/>
                        <w:lang w:val="es-ES_tradnl"/>
                      </w:rPr>
                    </w:pPr>
                    <w:r w:rsidRPr="00DA7F2D">
                      <w:rPr>
                        <w:rFonts w:asciiTheme="majorHAnsi" w:hAnsiTheme="majorHAnsi"/>
                        <w:lang w:val="es-ES_tradnl"/>
                      </w:rPr>
                      <w:t>MIOMCT</w:t>
                    </w:r>
                  </w:p>
                  <w:p w:rsidR="005D26D2" w:rsidRPr="00DA7F2D" w:rsidRDefault="005D26D2" w:rsidP="005D26D2">
                    <w:pPr>
                      <w:spacing w:after="0"/>
                      <w:jc w:val="both"/>
                      <w:rPr>
                        <w:rFonts w:asciiTheme="majorHAnsi" w:hAnsiTheme="majorHAnsi"/>
                        <w:lang w:val="es-ES_tradnl"/>
                      </w:rPr>
                    </w:pPr>
                    <w:r w:rsidRPr="00DA7F2D">
                      <w:rPr>
                        <w:rFonts w:asciiTheme="majorHAnsi" w:hAnsiTheme="majorHAnsi"/>
                        <w:lang w:val="es-ES_tradnl"/>
                      </w:rPr>
                      <w:t>DGME</w:t>
                    </w:r>
                  </w:p>
                  <w:p w:rsidR="005D26D2" w:rsidRPr="00DA7F2D" w:rsidRDefault="005D26D2" w:rsidP="005D26D2">
                    <w:pPr>
                      <w:spacing w:after="0"/>
                      <w:jc w:val="both"/>
                      <w:rPr>
                        <w:rFonts w:asciiTheme="majorHAnsi" w:hAnsiTheme="majorHAnsi"/>
                        <w:lang w:val="es-ES_tradnl"/>
                      </w:rPr>
                    </w:pPr>
                    <w:r w:rsidRPr="00DA7F2D">
                      <w:rPr>
                        <w:rFonts w:asciiTheme="majorHAnsi" w:hAnsiTheme="majorHAnsi"/>
                        <w:lang w:val="es-ES_tradnl"/>
                      </w:rPr>
                      <w:t>ENA</w:t>
                    </w:r>
                  </w:p>
                  <w:p w:rsidR="005D26D2" w:rsidRPr="00DA7F2D" w:rsidRDefault="005D26D2" w:rsidP="005D26D2">
                    <w:pPr>
                      <w:spacing w:after="0"/>
                      <w:jc w:val="both"/>
                      <w:rPr>
                        <w:rFonts w:asciiTheme="majorHAnsi" w:hAnsiTheme="majorHAnsi"/>
                        <w:lang w:val="es-ES_tradnl"/>
                      </w:rPr>
                    </w:pPr>
                    <w:r w:rsidRPr="00DA7F2D">
                      <w:rPr>
                        <w:rFonts w:asciiTheme="majorHAnsi" w:hAnsiTheme="majorHAnsi"/>
                        <w:lang w:val="es-ES_tradnl"/>
                      </w:rPr>
                      <w:t xml:space="preserve">IRA </w:t>
                    </w:r>
                    <w:proofErr w:type="spellStart"/>
                    <w:r w:rsidRPr="00DA7F2D">
                      <w:rPr>
                        <w:rFonts w:asciiTheme="majorHAnsi" w:hAnsiTheme="majorHAnsi"/>
                        <w:lang w:val="es-ES_tradnl"/>
                      </w:rPr>
                      <w:t>Bastia</w:t>
                    </w:r>
                    <w:proofErr w:type="spellEnd"/>
                  </w:p>
                  <w:p w:rsidR="005D26D2" w:rsidRPr="00DA7F2D" w:rsidRDefault="005D26D2" w:rsidP="005D26D2">
                    <w:pPr>
                      <w:jc w:val="both"/>
                      <w:rPr>
                        <w:rFonts w:asciiTheme="majorHAnsi" w:hAnsiTheme="majorHAnsi"/>
                        <w:lang w:val="es-ES_tradnl"/>
                      </w:rPr>
                    </w:pPr>
                    <w:r w:rsidRPr="00DA7F2D">
                      <w:rPr>
                        <w:rFonts w:asciiTheme="majorHAnsi" w:hAnsiTheme="majorHAnsi"/>
                        <w:lang w:val="es-ES_tradnl"/>
                      </w:rPr>
                      <w:t>FEI</w:t>
                    </w:r>
                  </w:p>
                  <w:p w:rsidR="005D26D2" w:rsidRDefault="005D26D2"/>
                </w:txbxContent>
              </v:textbox>
            </v:roundrect>
            <v:roundrect id="_x0000_s1027" style="position:absolute;left:8507;top:2514;width:2955;height:1783" arcsize="10923f" o:regroupid="1" fillcolor="#ccc0d9 [1303]" strokecolor="black [3213]" strokeweight=".25pt">
              <v:stroke dashstyle="1 1" endcap="round"/>
              <v:shadow type="perspective" color="#3f3151 [1607]" opacity=".5" offset="1pt" offset2="-1pt"/>
              <v:textbox style="mso-next-textbox:#_x0000_s1027">
                <w:txbxContent>
                  <w:p w:rsidR="005D26D2" w:rsidRPr="00DA7F2D" w:rsidRDefault="005D26D2" w:rsidP="00DA7F2D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i/>
                      </w:rPr>
                    </w:pPr>
                    <w:r w:rsidRPr="00DA7F2D">
                      <w:rPr>
                        <w:rFonts w:asciiTheme="majorHAnsi" w:hAnsiTheme="majorHAnsi"/>
                        <w:b/>
                        <w:i/>
                      </w:rPr>
                      <w:t>Personnes-ressources :</w:t>
                    </w:r>
                  </w:p>
                  <w:p w:rsidR="005D26D2" w:rsidRPr="00DA7F2D" w:rsidRDefault="005D26D2" w:rsidP="00DA7F2D">
                    <w:pPr>
                      <w:spacing w:after="0"/>
                      <w:jc w:val="right"/>
                      <w:rPr>
                        <w:rFonts w:asciiTheme="majorHAnsi" w:hAnsiTheme="majorHAnsi"/>
                      </w:rPr>
                    </w:pPr>
                    <w:r w:rsidRPr="00DA7F2D">
                      <w:rPr>
                        <w:rFonts w:asciiTheme="majorHAnsi" w:hAnsiTheme="majorHAnsi"/>
                      </w:rPr>
                      <w:t>Universitaires,</w:t>
                    </w:r>
                  </w:p>
                  <w:p w:rsidR="005D26D2" w:rsidRPr="00DA7F2D" w:rsidRDefault="005D26D2" w:rsidP="00DA7F2D">
                    <w:pPr>
                      <w:spacing w:after="0"/>
                      <w:jc w:val="right"/>
                      <w:rPr>
                        <w:rFonts w:asciiTheme="majorHAnsi" w:hAnsiTheme="majorHAnsi"/>
                      </w:rPr>
                    </w:pPr>
                    <w:r w:rsidRPr="00DA7F2D">
                      <w:rPr>
                        <w:rFonts w:asciiTheme="majorHAnsi" w:hAnsiTheme="majorHAnsi"/>
                      </w:rPr>
                      <w:t>Consultants,</w:t>
                    </w:r>
                  </w:p>
                  <w:p w:rsidR="005D26D2" w:rsidRPr="00DA7F2D" w:rsidRDefault="005D26D2" w:rsidP="00DA7F2D">
                    <w:pPr>
                      <w:spacing w:after="0"/>
                      <w:jc w:val="right"/>
                      <w:rPr>
                        <w:rFonts w:asciiTheme="majorHAnsi" w:hAnsiTheme="majorHAnsi"/>
                      </w:rPr>
                    </w:pPr>
                    <w:r w:rsidRPr="00DA7F2D">
                      <w:rPr>
                        <w:rFonts w:asciiTheme="majorHAnsi" w:hAnsiTheme="majorHAnsi"/>
                      </w:rPr>
                      <w:t>Fonctionnaires,</w:t>
                    </w:r>
                  </w:p>
                  <w:p w:rsidR="005D26D2" w:rsidRPr="00DA7F2D" w:rsidRDefault="005D26D2" w:rsidP="00DA7F2D">
                    <w:pPr>
                      <w:spacing w:after="0"/>
                      <w:jc w:val="right"/>
                      <w:rPr>
                        <w:rFonts w:asciiTheme="majorHAnsi" w:hAnsiTheme="majorHAnsi"/>
                      </w:rPr>
                    </w:pPr>
                    <w:r w:rsidRPr="00DA7F2D">
                      <w:rPr>
                        <w:rFonts w:asciiTheme="majorHAnsi" w:hAnsiTheme="majorHAnsi"/>
                      </w:rPr>
                      <w:t>…</w:t>
                    </w:r>
                  </w:p>
                  <w:p w:rsidR="005D26D2" w:rsidRPr="005D26D2" w:rsidRDefault="005D26D2" w:rsidP="005D26D2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xbxContent>
              </v:textbox>
            </v:roundrect>
            <v:roundrect id="_x0000_s1029" style="position:absolute;left:8503;top:4401;width:2955;height:1347" arcsize="10923f" o:regroupid="1" fillcolor="#c2d69b [1942]" strokecolor="black [3213]" strokeweight=".25pt">
              <v:stroke dashstyle="1 1" endcap="round"/>
              <v:shadow type="perspective" color="#4e6128 [1606]" opacity=".5" offset="1pt" offset2="-1pt"/>
              <v:textbox style="mso-next-textbox:#_x0000_s1029">
                <w:txbxContent>
                  <w:p w:rsidR="00DA7F2D" w:rsidRPr="00DA7F2D" w:rsidRDefault="00DA7F2D" w:rsidP="00DA7F2D">
                    <w:pPr>
                      <w:spacing w:after="0"/>
                      <w:jc w:val="right"/>
                      <w:rPr>
                        <w:rFonts w:asciiTheme="majorHAnsi" w:hAnsiTheme="majorHAnsi"/>
                        <w:i/>
                      </w:rPr>
                    </w:pPr>
                    <w:r w:rsidRPr="00DA7F2D">
                      <w:rPr>
                        <w:rFonts w:asciiTheme="majorHAnsi" w:hAnsiTheme="majorHAnsi"/>
                        <w:i/>
                      </w:rPr>
                      <w:t xml:space="preserve">Documents de </w:t>
                    </w:r>
                  </w:p>
                  <w:p w:rsidR="00DA7F2D" w:rsidRPr="00DA7F2D" w:rsidRDefault="00DA7F2D" w:rsidP="00DA7F2D">
                    <w:pPr>
                      <w:spacing w:after="0"/>
                      <w:jc w:val="right"/>
                      <w:rPr>
                        <w:rFonts w:asciiTheme="majorHAnsi" w:hAnsiTheme="majorHAnsi"/>
                        <w:i/>
                      </w:rPr>
                    </w:pPr>
                    <w:proofErr w:type="gramStart"/>
                    <w:r w:rsidRPr="00DA7F2D">
                      <w:rPr>
                        <w:rFonts w:asciiTheme="majorHAnsi" w:hAnsiTheme="majorHAnsi"/>
                        <w:i/>
                      </w:rPr>
                      <w:t>référence</w:t>
                    </w:r>
                    <w:proofErr w:type="gramEnd"/>
                    <w:r w:rsidRPr="00DA7F2D">
                      <w:rPr>
                        <w:rFonts w:asciiTheme="majorHAnsi" w:hAnsiTheme="majorHAnsi"/>
                        <w:i/>
                      </w:rPr>
                      <w:t xml:space="preserve"> et</w:t>
                    </w:r>
                  </w:p>
                  <w:p w:rsidR="00DA7F2D" w:rsidRPr="00DA7F2D" w:rsidRDefault="00DA7F2D" w:rsidP="00DA7F2D">
                    <w:pPr>
                      <w:spacing w:after="0"/>
                      <w:jc w:val="right"/>
                      <w:rPr>
                        <w:rFonts w:asciiTheme="majorHAnsi" w:hAnsiTheme="majorHAnsi"/>
                        <w:i/>
                      </w:rPr>
                    </w:pPr>
                    <w:proofErr w:type="gramStart"/>
                    <w:r w:rsidRPr="00DA7F2D">
                      <w:rPr>
                        <w:rFonts w:asciiTheme="majorHAnsi" w:hAnsiTheme="majorHAnsi"/>
                        <w:i/>
                      </w:rPr>
                      <w:t>expériences</w:t>
                    </w:r>
                    <w:proofErr w:type="gramEnd"/>
                  </w:p>
                </w:txbxContent>
              </v:textbox>
            </v:roundrect>
            <v:oval id="_x0000_s1030" style="position:absolute;left:6526;top:4087;width:3329;height:1842" o:regroupid="1" fillcolor="#f79646 [3209]" strokecolor="black [3213]" strokeweight=".25pt">
              <v:stroke dashstyle="dash"/>
              <v:shadow type="perspective" color="#974706 [1609]" opacity=".5" offset="1pt" offset2="-1pt"/>
              <v:textbox style="mso-next-textbox:#_x0000_s1030">
                <w:txbxContent>
                  <w:p w:rsidR="005D26D2" w:rsidRPr="00DA7F2D" w:rsidRDefault="005D26D2" w:rsidP="005D26D2">
                    <w:pPr>
                      <w:spacing w:after="0"/>
                      <w:jc w:val="center"/>
                      <w:rPr>
                        <w:rFonts w:asciiTheme="majorHAnsi" w:hAnsiTheme="majorHAnsi"/>
                        <w:b/>
                        <w:i/>
                      </w:rPr>
                    </w:pPr>
                    <w:r w:rsidRPr="00DA7F2D">
                      <w:rPr>
                        <w:rFonts w:asciiTheme="majorHAnsi" w:hAnsiTheme="majorHAnsi"/>
                        <w:b/>
                        <w:i/>
                      </w:rPr>
                      <w:t>IRG</w:t>
                    </w:r>
                  </w:p>
                  <w:p w:rsidR="005D26D2" w:rsidRPr="00DA7F2D" w:rsidRDefault="005D26D2" w:rsidP="005D26D2">
                    <w:pPr>
                      <w:spacing w:after="0"/>
                      <w:jc w:val="center"/>
                      <w:rPr>
                        <w:rFonts w:asciiTheme="majorHAnsi" w:hAnsiTheme="majorHAnsi"/>
                        <w:i/>
                      </w:rPr>
                    </w:pPr>
                  </w:p>
                  <w:p w:rsidR="005D26D2" w:rsidRPr="00DA7F2D" w:rsidRDefault="005D26D2" w:rsidP="005D26D2">
                    <w:pPr>
                      <w:spacing w:after="0"/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 w:rsidRPr="00DA7F2D">
                      <w:rPr>
                        <w:rFonts w:asciiTheme="majorHAnsi" w:hAnsiTheme="majorHAnsi"/>
                        <w:i/>
                      </w:rPr>
                      <w:t>Animation, secrétariat et apports de contenus</w:t>
                    </w:r>
                  </w:p>
                  <w:p w:rsidR="005D26D2" w:rsidRPr="005D26D2" w:rsidRDefault="005D26D2" w:rsidP="005D26D2">
                    <w:pPr>
                      <w:spacing w:after="0"/>
                      <w:jc w:val="center"/>
                      <w:rPr>
                        <w:i/>
                      </w:rPr>
                    </w:pPr>
                  </w:p>
                </w:txbxContent>
              </v:textbox>
            </v:oval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7" type="#_x0000_t67" style="position:absolute;left:7896;top:6578;width:552;height:620" fillcolor="black [3200]" strokecolor="black [3213]" strokeweight=".25pt">
              <v:shadow type="perspective" color="#7f7f7f [1601]" opacity=".5" offset="1pt" offset2="-1pt"/>
              <v:textbox style="layout-flow:vertical-ideographic"/>
            </v:shape>
          </v:group>
        </w:pict>
      </w:r>
    </w:p>
    <w:sectPr w:rsidR="00900B00" w:rsidRPr="005D26D2" w:rsidSect="005D2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2CD8"/>
    <w:multiLevelType w:val="hybridMultilevel"/>
    <w:tmpl w:val="4AC6EECE"/>
    <w:lvl w:ilvl="0" w:tplc="6D60538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D26D2"/>
    <w:rsid w:val="00213E90"/>
    <w:rsid w:val="005D26D2"/>
    <w:rsid w:val="00656D03"/>
    <w:rsid w:val="00666E97"/>
    <w:rsid w:val="00811003"/>
    <w:rsid w:val="00900B00"/>
    <w:rsid w:val="00B477A5"/>
    <w:rsid w:val="00B92904"/>
    <w:rsid w:val="00CD3B1F"/>
    <w:rsid w:val="00DA7F2D"/>
    <w:rsid w:val="00F05A10"/>
    <w:rsid w:val="00F8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656D03"/>
    <w:pPr>
      <w:suppressAutoHyphens/>
      <w:spacing w:before="240" w:after="240" w:line="300" w:lineRule="auto"/>
      <w:ind w:left="1151" w:right="1151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D0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6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2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D947-A378-4854-BF06-A9A84759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2</cp:revision>
  <dcterms:created xsi:type="dcterms:W3CDTF">2011-07-22T09:10:00Z</dcterms:created>
  <dcterms:modified xsi:type="dcterms:W3CDTF">2011-07-22T09:38:00Z</dcterms:modified>
</cp:coreProperties>
</file>